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1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JEFFS ROGER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419 DAVIS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Liquidia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LQDA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gridSpan w:val="8"/>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20" w:type="dxa"/>
            <w:vAlign w:val="bottom"/>
            <w:gridSpan w:val="8"/>
            <w:vMerge w:val="continue"/>
          </w:tcPr>
          <w:p>
            <w:pPr>
              <w:spacing w:after="0"/>
              <w:rPr>
                <w:sz w:val="10"/>
                <w:szCs w:val="10"/>
                <w:color w:val="auto"/>
              </w:rPr>
            </w:pPr>
          </w:p>
        </w:tc>
        <w:tc>
          <w:tcPr>
            <w:tcW w:w="33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820" w:type="dxa"/>
            <w:vAlign w:val="bottom"/>
          </w:tcPr>
          <w:p>
            <w:pPr>
              <w:spacing w:after="0"/>
              <w:rPr>
                <w:sz w:val="19"/>
                <w:szCs w:val="19"/>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27560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1,137,508</w:t>
            </w:r>
            <w:r>
              <w:rPr>
                <w:rFonts w:ascii="Times New Roman" w:cs="Times New Roman" w:eastAsia="Times New Roman" w:hAnsi="Times New Roman"/>
                <w:sz w:val="22"/>
                <w:szCs w:val="22"/>
                <w:color w:val="008000"/>
                <w:w w:val="96"/>
                <w:vertAlign w:val="superscript"/>
              </w:rPr>
              <w:t>(1)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46,595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0000FF"/>
              </w:rPr>
              <w:t>05/08/2026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vMerge w:val="restart"/>
          </w:tcPr>
          <w:p>
            <w:pPr>
              <w:jc w:val="right"/>
              <w:ind w:right="149"/>
              <w:spacing w:after="0"/>
              <w:rPr>
                <w:sz w:val="20"/>
                <w:szCs w:val="20"/>
                <w:color w:val="auto"/>
              </w:rPr>
            </w:pPr>
            <w:r>
              <w:rPr>
                <w:rFonts w:ascii="Times New Roman" w:cs="Times New Roman" w:eastAsia="Times New Roman" w:hAnsi="Times New Roman"/>
                <w:sz w:val="17"/>
                <w:szCs w:val="17"/>
                <w:color w:val="0000FF"/>
              </w:rPr>
              <w:t>25,000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42.1426</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1,323,095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4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05/11/2026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vMerge w:val="restart"/>
          </w:tcPr>
          <w:p>
            <w:pPr>
              <w:jc w:val="right"/>
              <w:ind w:right="149"/>
              <w:spacing w:after="0"/>
              <w:rPr>
                <w:sz w:val="20"/>
                <w:szCs w:val="20"/>
                <w:color w:val="auto"/>
              </w:rPr>
            </w:pPr>
            <w:r>
              <w:rPr>
                <w:rFonts w:ascii="Times New Roman" w:cs="Times New Roman" w:eastAsia="Times New Roman" w:hAnsi="Times New Roman"/>
                <w:sz w:val="17"/>
                <w:szCs w:val="17"/>
                <w:color w:val="0000FF"/>
              </w:rPr>
              <w:t>25,000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41.4961</w:t>
            </w:r>
            <w:r>
              <w:rPr>
                <w:rFonts w:ascii="Times New Roman" w:cs="Times New Roman" w:eastAsia="Times New Roman" w:hAnsi="Times New Roman"/>
                <w:sz w:val="22"/>
                <w:szCs w:val="22"/>
                <w:color w:val="008000"/>
                <w:vertAlign w:val="superscript"/>
              </w:rPr>
              <w:t>(6)</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1,298,095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0000FF"/>
              </w:rPr>
              <w:t>05/12/2026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vMerge w:val="restart"/>
          </w:tcPr>
          <w:p>
            <w:pPr>
              <w:jc w:val="right"/>
              <w:ind w:right="149"/>
              <w:spacing w:after="0"/>
              <w:rPr>
                <w:sz w:val="20"/>
                <w:szCs w:val="20"/>
                <w:color w:val="auto"/>
              </w:rPr>
            </w:pPr>
            <w:r>
              <w:rPr>
                <w:rFonts w:ascii="Times New Roman" w:cs="Times New Roman" w:eastAsia="Times New Roman" w:hAnsi="Times New Roman"/>
                <w:sz w:val="17"/>
                <w:szCs w:val="17"/>
                <w:color w:val="0000FF"/>
              </w:rPr>
              <w:t>25,000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54.0396</w:t>
            </w:r>
            <w:r>
              <w:rPr>
                <w:rFonts w:ascii="Times New Roman" w:cs="Times New Roman" w:eastAsia="Times New Roman" w:hAnsi="Times New Roman"/>
                <w:sz w:val="22"/>
                <w:szCs w:val="22"/>
                <w:color w:val="008000"/>
                <w:vertAlign w:val="superscript"/>
              </w:rPr>
              <w:t>(7)</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1,273,095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000" w:type="dxa"/>
            <w:vAlign w:val="bottom"/>
            <w:gridSpan w:val="2"/>
          </w:tcPr>
          <w:p>
            <w:pPr>
              <w:ind w:left="2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54,281 unvested restricted stock units ("RSUs") of the 289,500 RSUs granted to the Reporting Person on January 11, 2023, (ii) 96,835 unvested RSUs of the 221,338 RSUs granted to the Reporting Person on January 11, 2024, (iii) 157,662 unvested RSUs of the 229,327 RSUs granted to the Reporting Person on January 11, 2025 and (iv) 115,344 RSUs granted to the Reporting Person on January 16, 2026, none of which have vested as of the date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Roger A. Jeffs Living Trust UAD 2/29/2000 (the "Trust"). The Reporting Person is the trustee of the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effected pursuant to a Rule 10b5-1 plan adopted by the Reporting Person on November 5,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transactions made by the Reporting Person on the transaction date for prices ranging from $41.08 to $42.88.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Serendipity BioPharma LLC ("Serendipity"). The Reporting Person is a manager of Serendipity and has sole voting and dispositive power over the Issuer common stock held by Serendipity.</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transactions made by the Reporting Person on the transaction date for prices ranging from $40.05 to $44.09.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transactions made by the Reporting Person on the transaction date for prices ranging from $50.68 to $56.80.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Roger Jeffs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05/12/2026</w:t>
            </w:r>
          </w:p>
        </w:tc>
      </w:tr>
      <w:tr>
        <w:trPr>
          <w:trHeight w:val="20"/>
        </w:trPr>
        <w:tc>
          <w:tcPr>
            <w:tcW w:w="10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1615" TargetMode="External"/><Relationship Id="rId14" Type="http://schemas.openxmlformats.org/officeDocument/2006/relationships/hyperlink" Target="http://www.sec.gov/cgi-bin/browse-edgar?action=getcompany&amp;CIK=00018195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2026-05-12T17:54:35Z</dcterms:created>
  <dcterms:modified xsi:type="dcterms:W3CDTF">2026-05-12T17:54:35Z</dcterms:modified>
</cp:coreProperties>
</file>